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80174" w:rsidRPr="00C02A36" w:rsidRDefault="00080174" w:rsidP="00080174">
      <w:pPr>
        <w:shd w:val="clear" w:color="auto" w:fill="FFFFFF"/>
        <w:spacing w:line="240" w:lineRule="auto"/>
        <w:rPr>
          <w:rFonts w:ascii="Arial" w:eastAsia="Times New Roman" w:hAnsi="Arial" w:cs="Arial"/>
          <w:color w:val="333333"/>
          <w:sz w:val="24"/>
          <w:szCs w:val="24"/>
          <w:lang w:eastAsia="ru-RU"/>
        </w:rPr>
      </w:pPr>
      <w:r w:rsidRPr="00C02A36">
        <w:rPr>
          <w:rFonts w:ascii="Montserrat" w:eastAsia="Times New Roman" w:hAnsi="Montserrat" w:cs="Arial"/>
          <w:caps/>
          <w:color w:val="333333"/>
          <w:sz w:val="24"/>
          <w:szCs w:val="24"/>
          <w:lang w:eastAsia="ru-RU"/>
        </w:rPr>
        <w:fldChar w:fldCharType="begin"/>
      </w:r>
      <w:r w:rsidRPr="00C02A36">
        <w:rPr>
          <w:rFonts w:ascii="Montserrat" w:eastAsia="Times New Roman" w:hAnsi="Montserrat" w:cs="Arial"/>
          <w:caps/>
          <w:color w:val="333333"/>
          <w:sz w:val="24"/>
          <w:szCs w:val="24"/>
          <w:lang w:eastAsia="ru-RU"/>
        </w:rPr>
        <w:instrText xml:space="preserve"> HYPERLINK "https://kurganservice.ru/product-category/navesnoe-oborudovanie-dlya-universalnyh-minipogruzchikov/" </w:instrText>
      </w:r>
      <w:r w:rsidRPr="00C02A36">
        <w:rPr>
          <w:rFonts w:ascii="Montserrat" w:eastAsia="Times New Roman" w:hAnsi="Montserrat" w:cs="Arial"/>
          <w:caps/>
          <w:color w:val="333333"/>
          <w:sz w:val="24"/>
          <w:szCs w:val="24"/>
          <w:lang w:eastAsia="ru-RU"/>
        </w:rPr>
        <w:fldChar w:fldCharType="separate"/>
      </w:r>
      <w:r w:rsidRPr="00C02A36">
        <w:rPr>
          <w:rFonts w:ascii="Montserrat" w:eastAsia="Times New Roman" w:hAnsi="Montserrat" w:cs="Arial"/>
          <w:caps/>
          <w:color w:val="000000"/>
          <w:sz w:val="24"/>
          <w:szCs w:val="24"/>
          <w:u w:val="single"/>
          <w:lang w:eastAsia="ru-RU"/>
        </w:rPr>
        <w:t>НАВЕСНОЕ ОБОРУДОВАНИЕ ДЛЯ УНИВЕРСАЛЬНЫХ МИНИПОГРУЗЧИКОВ</w:t>
      </w:r>
      <w:r w:rsidRPr="00C02A36">
        <w:rPr>
          <w:rFonts w:ascii="Montserrat" w:eastAsia="Times New Roman" w:hAnsi="Montserrat" w:cs="Arial"/>
          <w:caps/>
          <w:color w:val="333333"/>
          <w:sz w:val="24"/>
          <w:szCs w:val="24"/>
          <w:lang w:eastAsia="ru-RU"/>
        </w:rPr>
        <w:fldChar w:fldCharType="end"/>
      </w:r>
    </w:p>
    <w:p w:rsidR="00616CE5" w:rsidRDefault="00616CE5"/>
    <w:p w:rsidR="00080174" w:rsidRPr="00080174" w:rsidRDefault="00080174" w:rsidP="00080174">
      <w:pPr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</w:pPr>
      <w:r w:rsidRPr="00080174">
        <w:rPr>
          <w:rFonts w:ascii="Times New Roman" w:hAnsi="Times New Roman" w:cs="Times New Roman"/>
          <w:b/>
          <w:bCs/>
          <w:color w:val="000000" w:themeColor="text1"/>
          <w:sz w:val="28"/>
          <w:szCs w:val="24"/>
          <w:u w:val="single"/>
        </w:rPr>
        <w:t xml:space="preserve">Ковш с прижимом </w:t>
      </w:r>
    </w:p>
    <w:p w:rsidR="00080174" w:rsidRDefault="00FB0329" w:rsidP="000801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bookmarkStart w:id="0" w:name="_GoBack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7" type="#_x0000_t75" style="width:219pt;height:164.4pt">
            <v:imagedata r:id="rId7" o:title="WhatsApp Image 2025-11-18 at 10.49.05 (10)"/>
          </v:shape>
        </w:pict>
      </w:r>
      <w:bookmarkEnd w:id="0"/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pict>
          <v:shape id="_x0000_i1029" type="#_x0000_t75" style="width:219pt;height:164.4pt">
            <v:imagedata r:id="rId8" o:title="WhatsApp Image 2025-11-18 at 10.49.05 (5)"/>
          </v:shape>
        </w:pict>
      </w:r>
    </w:p>
    <w:p w:rsidR="00080174" w:rsidRPr="00710A1A" w:rsidRDefault="00080174" w:rsidP="000801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10A1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Ковш с прижимом предназначен для перемещения, захватывания и выравнивания сыпучих и кусковых материалов.</w:t>
      </w:r>
    </w:p>
    <w:p w:rsidR="00080174" w:rsidRPr="00710A1A" w:rsidRDefault="00080174" w:rsidP="00080174">
      <w:pPr>
        <w:shd w:val="clear" w:color="auto" w:fill="FFFFFF"/>
        <w:spacing w:after="24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10A1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Ковш является навесным оборудованием для универсальных </w:t>
      </w:r>
      <w:proofErr w:type="spellStart"/>
      <w:r w:rsidRPr="00710A1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минипогрузчиков</w:t>
      </w:r>
      <w:proofErr w:type="spellEnd"/>
      <w:r w:rsidRPr="00710A1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.</w:t>
      </w:r>
    </w:p>
    <w:p w:rsidR="00080174" w:rsidRPr="00710A1A" w:rsidRDefault="00080174" w:rsidP="00080174">
      <w:pPr>
        <w:shd w:val="clear" w:color="auto" w:fill="FFFFFF"/>
        <w:spacing w:after="24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10A1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Ковш является навесным оборудованием для фронтальных погрузчиков.</w:t>
      </w:r>
    </w:p>
    <w:p w:rsidR="00080174" w:rsidRPr="00710A1A" w:rsidRDefault="00080174" w:rsidP="00080174">
      <w:pPr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</w:pPr>
      <w:r w:rsidRPr="00710A1A">
        <w:rPr>
          <w:rFonts w:ascii="Times New Roman" w:hAnsi="Times New Roman" w:cs="Times New Roman"/>
          <w:color w:val="000000" w:themeColor="text1"/>
          <w:sz w:val="24"/>
          <w:szCs w:val="24"/>
          <w:u w:val="single"/>
        </w:rPr>
        <w:t>Технические характеристики:</w:t>
      </w:r>
    </w:p>
    <w:tbl>
      <w:tblPr>
        <w:tblW w:w="9206" w:type="dxa"/>
        <w:tblBorders>
          <w:top w:val="single" w:sz="6" w:space="0" w:color="A7865B"/>
          <w:left w:val="single" w:sz="6" w:space="0" w:color="A7865B"/>
          <w:bottom w:val="single" w:sz="6" w:space="0" w:color="A7865B"/>
          <w:right w:val="single" w:sz="6" w:space="0" w:color="A7865B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387"/>
        <w:gridCol w:w="1701"/>
        <w:gridCol w:w="1559"/>
        <w:gridCol w:w="1559"/>
      </w:tblGrid>
      <w:tr w:rsidR="000C02BB" w:rsidRPr="000C02BB" w:rsidTr="000C02BB">
        <w:trPr>
          <w:trHeight w:val="180"/>
        </w:trPr>
        <w:tc>
          <w:tcPr>
            <w:tcW w:w="4387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0C02BB" w:rsidRPr="00435134" w:rsidRDefault="000C02BB" w:rsidP="00DC2314">
            <w:pPr>
              <w:spacing w:after="0" w:line="240" w:lineRule="auto"/>
              <w:rPr>
                <w:rFonts w:ascii="inherit" w:eastAsia="Times New Roman" w:hAnsi="inherit" w:cs="Times New Roman"/>
                <w:szCs w:val="18"/>
                <w:lang w:eastAsia="ru-RU"/>
              </w:rPr>
            </w:pPr>
            <w:r w:rsidRPr="00435134">
              <w:rPr>
                <w:rFonts w:ascii="inherit" w:eastAsia="Times New Roman" w:hAnsi="inherit" w:cs="Times New Roman"/>
                <w:szCs w:val="18"/>
                <w:lang w:eastAsia="ru-RU"/>
              </w:rPr>
              <w:t>Модель</w:t>
            </w:r>
          </w:p>
        </w:tc>
        <w:tc>
          <w:tcPr>
            <w:tcW w:w="1701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0C02BB" w:rsidRPr="00435134" w:rsidRDefault="000C02BB" w:rsidP="00DC2314">
            <w:pPr>
              <w:spacing w:after="0" w:line="240" w:lineRule="auto"/>
              <w:jc w:val="center"/>
              <w:rPr>
                <w:rFonts w:ascii="inherit" w:eastAsia="Times New Roman" w:hAnsi="inherit" w:cs="Times New Roman"/>
                <w:szCs w:val="18"/>
                <w:lang w:eastAsia="ru-RU"/>
              </w:rPr>
            </w:pPr>
            <w:r w:rsidRPr="00435134">
              <w:rPr>
                <w:rFonts w:ascii="inherit" w:eastAsia="Times New Roman" w:hAnsi="inherit" w:cs="Times New Roman"/>
                <w:szCs w:val="18"/>
                <w:lang w:eastAsia="ru-RU"/>
              </w:rPr>
              <w:t>КП-156/0,65</w:t>
            </w:r>
          </w:p>
        </w:tc>
        <w:tc>
          <w:tcPr>
            <w:tcW w:w="1559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0C02BB" w:rsidRPr="00435134" w:rsidRDefault="000C02BB" w:rsidP="00DC2314">
            <w:pPr>
              <w:spacing w:after="0" w:line="240" w:lineRule="auto"/>
              <w:jc w:val="center"/>
              <w:rPr>
                <w:rFonts w:ascii="inherit" w:eastAsia="Times New Roman" w:hAnsi="inherit" w:cs="Times New Roman"/>
                <w:szCs w:val="18"/>
                <w:lang w:eastAsia="ru-RU"/>
              </w:rPr>
            </w:pPr>
            <w:r w:rsidRPr="00435134">
              <w:rPr>
                <w:rFonts w:ascii="inherit" w:eastAsia="Times New Roman" w:hAnsi="inherit" w:cs="Times New Roman"/>
                <w:szCs w:val="18"/>
                <w:lang w:eastAsia="ru-RU"/>
              </w:rPr>
              <w:t>КП-173/0,7</w:t>
            </w:r>
          </w:p>
        </w:tc>
        <w:tc>
          <w:tcPr>
            <w:tcW w:w="1559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0C02BB" w:rsidRPr="00435134" w:rsidRDefault="000C02BB" w:rsidP="00DC2314">
            <w:pPr>
              <w:spacing w:after="0" w:line="240" w:lineRule="auto"/>
              <w:jc w:val="center"/>
              <w:rPr>
                <w:rFonts w:ascii="inherit" w:eastAsia="Times New Roman" w:hAnsi="inherit" w:cs="Times New Roman"/>
                <w:szCs w:val="18"/>
                <w:lang w:eastAsia="ru-RU"/>
              </w:rPr>
            </w:pPr>
            <w:r w:rsidRPr="00435134">
              <w:rPr>
                <w:rFonts w:ascii="inherit" w:eastAsia="Times New Roman" w:hAnsi="inherit" w:cs="Times New Roman"/>
                <w:szCs w:val="18"/>
                <w:lang w:eastAsia="ru-RU"/>
              </w:rPr>
              <w:t>КП-188/0,75</w:t>
            </w:r>
          </w:p>
        </w:tc>
      </w:tr>
      <w:tr w:rsidR="000C02BB" w:rsidRPr="000C02BB" w:rsidTr="000C02BB">
        <w:trPr>
          <w:trHeight w:val="180"/>
        </w:trPr>
        <w:tc>
          <w:tcPr>
            <w:tcW w:w="4387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0C02BB" w:rsidRPr="00435134" w:rsidRDefault="000C02BB" w:rsidP="00DC2314">
            <w:pPr>
              <w:spacing w:after="0" w:line="240" w:lineRule="auto"/>
              <w:rPr>
                <w:rFonts w:ascii="inherit" w:eastAsia="Times New Roman" w:hAnsi="inherit" w:cs="Times New Roman"/>
                <w:szCs w:val="18"/>
                <w:lang w:eastAsia="ru-RU"/>
              </w:rPr>
            </w:pPr>
            <w:r w:rsidRPr="00435134">
              <w:rPr>
                <w:rFonts w:ascii="inherit" w:eastAsia="Times New Roman" w:hAnsi="inherit" w:cs="Times New Roman"/>
                <w:szCs w:val="18"/>
                <w:lang w:eastAsia="ru-RU"/>
              </w:rPr>
              <w:t>Ширина захвата ковша, мм, ±15мм</w:t>
            </w:r>
          </w:p>
        </w:tc>
        <w:tc>
          <w:tcPr>
            <w:tcW w:w="1701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0C02BB" w:rsidRPr="00435134" w:rsidRDefault="000C02BB" w:rsidP="00DC2314">
            <w:pPr>
              <w:spacing w:after="0" w:line="240" w:lineRule="auto"/>
              <w:jc w:val="center"/>
              <w:rPr>
                <w:rFonts w:ascii="inherit" w:eastAsia="Times New Roman" w:hAnsi="inherit" w:cs="Times New Roman"/>
                <w:szCs w:val="18"/>
                <w:lang w:eastAsia="ru-RU"/>
              </w:rPr>
            </w:pPr>
            <w:r w:rsidRPr="00435134">
              <w:rPr>
                <w:rFonts w:ascii="inherit" w:eastAsia="Times New Roman" w:hAnsi="inherit" w:cs="Times New Roman"/>
                <w:szCs w:val="18"/>
                <w:lang w:eastAsia="ru-RU"/>
              </w:rPr>
              <w:t>1565</w:t>
            </w:r>
          </w:p>
        </w:tc>
        <w:tc>
          <w:tcPr>
            <w:tcW w:w="1559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0C02BB" w:rsidRPr="00435134" w:rsidRDefault="000C02BB" w:rsidP="00DC2314">
            <w:pPr>
              <w:spacing w:after="0" w:line="240" w:lineRule="auto"/>
              <w:jc w:val="center"/>
              <w:rPr>
                <w:rFonts w:ascii="inherit" w:eastAsia="Times New Roman" w:hAnsi="inherit" w:cs="Times New Roman"/>
                <w:szCs w:val="18"/>
                <w:lang w:eastAsia="ru-RU"/>
              </w:rPr>
            </w:pPr>
            <w:r w:rsidRPr="00435134">
              <w:rPr>
                <w:rFonts w:ascii="inherit" w:eastAsia="Times New Roman" w:hAnsi="inherit" w:cs="Times New Roman"/>
                <w:szCs w:val="18"/>
                <w:lang w:eastAsia="ru-RU"/>
              </w:rPr>
              <w:t>1730</w:t>
            </w:r>
          </w:p>
        </w:tc>
        <w:tc>
          <w:tcPr>
            <w:tcW w:w="1559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0C02BB" w:rsidRPr="00435134" w:rsidRDefault="000C02BB" w:rsidP="00DC2314">
            <w:pPr>
              <w:spacing w:after="0" w:line="240" w:lineRule="auto"/>
              <w:jc w:val="center"/>
              <w:rPr>
                <w:rFonts w:ascii="inherit" w:eastAsia="Times New Roman" w:hAnsi="inherit" w:cs="Times New Roman"/>
                <w:szCs w:val="18"/>
                <w:lang w:eastAsia="ru-RU"/>
              </w:rPr>
            </w:pPr>
            <w:r w:rsidRPr="00435134">
              <w:rPr>
                <w:rFonts w:ascii="inherit" w:eastAsia="Times New Roman" w:hAnsi="inherit" w:cs="Times New Roman"/>
                <w:szCs w:val="18"/>
                <w:lang w:eastAsia="ru-RU"/>
              </w:rPr>
              <w:t>1880</w:t>
            </w:r>
          </w:p>
        </w:tc>
      </w:tr>
      <w:tr w:rsidR="000C02BB" w:rsidRPr="000C02BB" w:rsidTr="000C02BB">
        <w:trPr>
          <w:trHeight w:val="180"/>
        </w:trPr>
        <w:tc>
          <w:tcPr>
            <w:tcW w:w="4387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0C02BB" w:rsidRPr="00435134" w:rsidRDefault="000C02BB" w:rsidP="00DC2314">
            <w:pPr>
              <w:spacing w:after="0" w:line="240" w:lineRule="auto"/>
              <w:rPr>
                <w:rFonts w:ascii="inherit" w:eastAsia="Times New Roman" w:hAnsi="inherit" w:cs="Times New Roman"/>
                <w:szCs w:val="18"/>
                <w:lang w:eastAsia="ru-RU"/>
              </w:rPr>
            </w:pPr>
            <w:r w:rsidRPr="00435134">
              <w:rPr>
                <w:rFonts w:ascii="inherit" w:eastAsia="Times New Roman" w:hAnsi="inherit" w:cs="Times New Roman"/>
                <w:szCs w:val="18"/>
                <w:lang w:eastAsia="ru-RU"/>
              </w:rPr>
              <w:t>Объем ковша, м³</w:t>
            </w:r>
          </w:p>
        </w:tc>
        <w:tc>
          <w:tcPr>
            <w:tcW w:w="1701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0C02BB" w:rsidRPr="00435134" w:rsidRDefault="000C02BB" w:rsidP="00DC2314">
            <w:pPr>
              <w:spacing w:after="0" w:line="240" w:lineRule="auto"/>
              <w:jc w:val="center"/>
              <w:rPr>
                <w:rFonts w:ascii="inherit" w:eastAsia="Times New Roman" w:hAnsi="inherit" w:cs="Times New Roman"/>
                <w:szCs w:val="18"/>
                <w:lang w:eastAsia="ru-RU"/>
              </w:rPr>
            </w:pPr>
            <w:r w:rsidRPr="00435134">
              <w:rPr>
                <w:rFonts w:ascii="inherit" w:eastAsia="Times New Roman" w:hAnsi="inherit" w:cs="Times New Roman"/>
                <w:szCs w:val="18"/>
                <w:lang w:eastAsia="ru-RU"/>
              </w:rPr>
              <w:t>0,65</w:t>
            </w:r>
          </w:p>
        </w:tc>
        <w:tc>
          <w:tcPr>
            <w:tcW w:w="1559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0C02BB" w:rsidRPr="00435134" w:rsidRDefault="000C02BB" w:rsidP="00DC2314">
            <w:pPr>
              <w:spacing w:after="0" w:line="240" w:lineRule="auto"/>
              <w:jc w:val="center"/>
              <w:rPr>
                <w:rFonts w:ascii="inherit" w:eastAsia="Times New Roman" w:hAnsi="inherit" w:cs="Times New Roman"/>
                <w:szCs w:val="18"/>
                <w:lang w:eastAsia="ru-RU"/>
              </w:rPr>
            </w:pPr>
            <w:r w:rsidRPr="00435134">
              <w:rPr>
                <w:rFonts w:ascii="inherit" w:eastAsia="Times New Roman" w:hAnsi="inherit" w:cs="Times New Roman"/>
                <w:szCs w:val="18"/>
                <w:lang w:eastAsia="ru-RU"/>
              </w:rPr>
              <w:t>0,7</w:t>
            </w:r>
          </w:p>
        </w:tc>
        <w:tc>
          <w:tcPr>
            <w:tcW w:w="1559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0C02BB" w:rsidRPr="00435134" w:rsidRDefault="000C02BB" w:rsidP="00DC2314">
            <w:pPr>
              <w:spacing w:after="0" w:line="240" w:lineRule="auto"/>
              <w:jc w:val="center"/>
              <w:rPr>
                <w:rFonts w:ascii="inherit" w:eastAsia="Times New Roman" w:hAnsi="inherit" w:cs="Times New Roman"/>
                <w:szCs w:val="18"/>
                <w:lang w:eastAsia="ru-RU"/>
              </w:rPr>
            </w:pPr>
            <w:r w:rsidRPr="00435134">
              <w:rPr>
                <w:rFonts w:ascii="inherit" w:eastAsia="Times New Roman" w:hAnsi="inherit" w:cs="Times New Roman"/>
                <w:szCs w:val="18"/>
                <w:lang w:eastAsia="ru-RU"/>
              </w:rPr>
              <w:t>0,75</w:t>
            </w:r>
          </w:p>
        </w:tc>
      </w:tr>
      <w:tr w:rsidR="000C02BB" w:rsidRPr="00435134" w:rsidTr="000C02BB">
        <w:trPr>
          <w:trHeight w:val="180"/>
        </w:trPr>
        <w:tc>
          <w:tcPr>
            <w:tcW w:w="4387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0C02BB" w:rsidRPr="00435134" w:rsidRDefault="000C02BB" w:rsidP="00DC2314">
            <w:pPr>
              <w:spacing w:after="0" w:line="240" w:lineRule="auto"/>
              <w:rPr>
                <w:rFonts w:ascii="inherit" w:eastAsia="Times New Roman" w:hAnsi="inherit" w:cs="Times New Roman"/>
                <w:szCs w:val="18"/>
                <w:lang w:eastAsia="ru-RU"/>
              </w:rPr>
            </w:pPr>
            <w:r w:rsidRPr="00435134">
              <w:rPr>
                <w:rFonts w:ascii="inherit" w:eastAsia="Times New Roman" w:hAnsi="inherit" w:cs="Times New Roman"/>
                <w:szCs w:val="18"/>
                <w:lang w:eastAsia="ru-RU"/>
              </w:rPr>
              <w:t>Давление гидравлической жидкости, МПа</w:t>
            </w:r>
          </w:p>
        </w:tc>
        <w:tc>
          <w:tcPr>
            <w:tcW w:w="4819" w:type="dxa"/>
            <w:gridSpan w:val="3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0C02BB" w:rsidRPr="00435134" w:rsidRDefault="000C02BB" w:rsidP="00DC2314">
            <w:pPr>
              <w:spacing w:after="0" w:line="240" w:lineRule="auto"/>
              <w:jc w:val="center"/>
              <w:rPr>
                <w:rFonts w:ascii="inherit" w:eastAsia="Times New Roman" w:hAnsi="inherit" w:cs="Times New Roman"/>
                <w:szCs w:val="18"/>
                <w:lang w:eastAsia="ru-RU"/>
              </w:rPr>
            </w:pPr>
            <w:r w:rsidRPr="00435134">
              <w:rPr>
                <w:rFonts w:ascii="inherit" w:eastAsia="Times New Roman" w:hAnsi="inherit" w:cs="Times New Roman"/>
                <w:szCs w:val="18"/>
                <w:lang w:eastAsia="ru-RU"/>
              </w:rPr>
              <w:t>14-20</w:t>
            </w:r>
          </w:p>
        </w:tc>
      </w:tr>
      <w:tr w:rsidR="000C02BB" w:rsidRPr="000C02BB" w:rsidTr="000C02BB">
        <w:trPr>
          <w:trHeight w:val="180"/>
        </w:trPr>
        <w:tc>
          <w:tcPr>
            <w:tcW w:w="4387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0C02BB" w:rsidRPr="00435134" w:rsidRDefault="000C02BB" w:rsidP="00DC2314">
            <w:pPr>
              <w:spacing w:after="0" w:line="240" w:lineRule="auto"/>
              <w:rPr>
                <w:rFonts w:ascii="inherit" w:eastAsia="Times New Roman" w:hAnsi="inherit" w:cs="Times New Roman"/>
                <w:szCs w:val="18"/>
                <w:lang w:eastAsia="ru-RU"/>
              </w:rPr>
            </w:pPr>
            <w:r w:rsidRPr="00435134">
              <w:rPr>
                <w:rFonts w:ascii="inherit" w:eastAsia="Times New Roman" w:hAnsi="inherit" w:cs="Times New Roman"/>
                <w:szCs w:val="18"/>
                <w:lang w:eastAsia="ru-RU"/>
              </w:rPr>
              <w:t>Масса ковша, кг, </w:t>
            </w:r>
            <w:r w:rsidRPr="00435134">
              <w:rPr>
                <w:rFonts w:ascii="inherit" w:eastAsia="Times New Roman" w:hAnsi="inherit" w:cs="Times New Roman"/>
                <w:szCs w:val="18"/>
                <w:bdr w:val="none" w:sz="0" w:space="0" w:color="auto" w:frame="1"/>
                <w:lang w:eastAsia="ru-RU"/>
              </w:rPr>
              <w:t>±30 кг</w:t>
            </w:r>
          </w:p>
        </w:tc>
        <w:tc>
          <w:tcPr>
            <w:tcW w:w="1701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0C02BB" w:rsidRPr="00435134" w:rsidRDefault="000C02BB" w:rsidP="00DC2314">
            <w:pPr>
              <w:spacing w:after="0" w:line="240" w:lineRule="auto"/>
              <w:jc w:val="center"/>
              <w:textAlignment w:val="baseline"/>
              <w:rPr>
                <w:rFonts w:ascii="inherit" w:eastAsia="Times New Roman" w:hAnsi="inherit" w:cs="Times New Roman"/>
                <w:szCs w:val="18"/>
                <w:lang w:eastAsia="ru-RU"/>
              </w:rPr>
            </w:pPr>
            <w:r w:rsidRPr="00435134">
              <w:rPr>
                <w:rFonts w:ascii="inherit" w:eastAsia="Times New Roman" w:hAnsi="inherit" w:cs="Times New Roman"/>
                <w:szCs w:val="18"/>
                <w:lang w:eastAsia="ru-RU"/>
              </w:rPr>
              <w:t>330</w:t>
            </w:r>
          </w:p>
        </w:tc>
        <w:tc>
          <w:tcPr>
            <w:tcW w:w="1559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0C02BB" w:rsidRPr="00435134" w:rsidRDefault="000C02BB" w:rsidP="00DC2314">
            <w:pPr>
              <w:spacing w:after="0" w:line="240" w:lineRule="auto"/>
              <w:jc w:val="center"/>
              <w:textAlignment w:val="baseline"/>
              <w:rPr>
                <w:rFonts w:ascii="inherit" w:eastAsia="Times New Roman" w:hAnsi="inherit" w:cs="Times New Roman"/>
                <w:szCs w:val="18"/>
                <w:lang w:eastAsia="ru-RU"/>
              </w:rPr>
            </w:pPr>
            <w:r w:rsidRPr="00435134">
              <w:rPr>
                <w:rFonts w:ascii="inherit" w:eastAsia="Times New Roman" w:hAnsi="inherit" w:cs="Times New Roman"/>
                <w:szCs w:val="18"/>
                <w:lang w:eastAsia="ru-RU"/>
              </w:rPr>
              <w:t>345</w:t>
            </w:r>
          </w:p>
        </w:tc>
        <w:tc>
          <w:tcPr>
            <w:tcW w:w="1559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0C02BB" w:rsidRPr="00435134" w:rsidRDefault="000C02BB" w:rsidP="00DC2314">
            <w:pPr>
              <w:spacing w:after="0" w:line="240" w:lineRule="auto"/>
              <w:jc w:val="center"/>
              <w:textAlignment w:val="baseline"/>
              <w:rPr>
                <w:rFonts w:ascii="inherit" w:eastAsia="Times New Roman" w:hAnsi="inherit" w:cs="Times New Roman"/>
                <w:szCs w:val="18"/>
                <w:lang w:eastAsia="ru-RU"/>
              </w:rPr>
            </w:pPr>
            <w:r w:rsidRPr="00435134">
              <w:rPr>
                <w:rFonts w:ascii="inherit" w:eastAsia="Times New Roman" w:hAnsi="inherit" w:cs="Times New Roman"/>
                <w:szCs w:val="18"/>
                <w:lang w:eastAsia="ru-RU"/>
              </w:rPr>
              <w:t>365</w:t>
            </w:r>
          </w:p>
        </w:tc>
      </w:tr>
    </w:tbl>
    <w:p w:rsidR="00080174" w:rsidRPr="00710A1A" w:rsidRDefault="00080174" w:rsidP="000801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</w:p>
    <w:p w:rsidR="00080174" w:rsidRPr="00710A1A" w:rsidRDefault="00080174" w:rsidP="0008017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710A1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Поворот прижима 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осуществляется гидроцилиндрами,</w:t>
      </w:r>
      <w:r w:rsidRPr="00710A1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подключенными к гидросистеме машины при помощи рукавов высокого давлени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я и быстроразъемных соединений</w:t>
      </w:r>
      <w:r w:rsidRPr="00710A1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. Ковш представляет собой сварную конструкцию из листовой ста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ли, состоящую из корпуса ковша</w:t>
      </w:r>
      <w:r w:rsidRPr="00710A1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, с шарнирами в верхн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ей части для крепления прижима</w:t>
      </w:r>
      <w:r w:rsidRPr="00710A1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. Ножей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, крепежной панели, гидроцилиндров</w:t>
      </w:r>
      <w:r w:rsidRPr="00710A1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, быстрозажимного уст</w:t>
      </w:r>
      <w:r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ройства для крепления к машине</w:t>
      </w:r>
      <w:r w:rsidRPr="00710A1A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.</w:t>
      </w:r>
    </w:p>
    <w:p w:rsidR="00080174" w:rsidRPr="00710A1A" w:rsidRDefault="00080174" w:rsidP="00080174">
      <w:pPr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</w:p>
    <w:p w:rsidR="00080174" w:rsidRDefault="00080174"/>
    <w:sectPr w:rsidR="0008017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303A1" w:rsidRDefault="00F303A1" w:rsidP="00FB0329">
      <w:pPr>
        <w:spacing w:after="0" w:line="240" w:lineRule="auto"/>
      </w:pPr>
      <w:r>
        <w:separator/>
      </w:r>
    </w:p>
  </w:endnote>
  <w:endnote w:type="continuationSeparator" w:id="0">
    <w:p w:rsidR="00F303A1" w:rsidRDefault="00F303A1" w:rsidP="00FB032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Montserra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303A1" w:rsidRDefault="00F303A1" w:rsidP="00FB0329">
      <w:pPr>
        <w:spacing w:after="0" w:line="240" w:lineRule="auto"/>
      </w:pPr>
      <w:r>
        <w:separator/>
      </w:r>
    </w:p>
  </w:footnote>
  <w:footnote w:type="continuationSeparator" w:id="0">
    <w:p w:rsidR="00F303A1" w:rsidRDefault="00F303A1" w:rsidP="00FB032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C984AEF"/>
    <w:multiLevelType w:val="multilevel"/>
    <w:tmpl w:val="FB1E6F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0174"/>
    <w:rsid w:val="00080174"/>
    <w:rsid w:val="000C02BB"/>
    <w:rsid w:val="00616CE5"/>
    <w:rsid w:val="007E1731"/>
    <w:rsid w:val="00F303A1"/>
    <w:rsid w:val="00FB03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419946"/>
  <w15:chartTrackingRefBased/>
  <w15:docId w15:val="{B717B1DC-8C5B-4724-9BD3-614BD6F157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801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0801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FB032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FB0329"/>
  </w:style>
  <w:style w:type="paragraph" w:styleId="a6">
    <w:name w:val="footer"/>
    <w:basedOn w:val="a"/>
    <w:link w:val="a7"/>
    <w:uiPriority w:val="99"/>
    <w:unhideWhenUsed/>
    <w:rsid w:val="00FB032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FB032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157</Words>
  <Characters>900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Инна</dc:creator>
  <cp:keywords/>
  <dc:description/>
  <cp:lastModifiedBy>Влад Чапкин</cp:lastModifiedBy>
  <cp:revision>4</cp:revision>
  <dcterms:created xsi:type="dcterms:W3CDTF">2020-06-11T09:37:00Z</dcterms:created>
  <dcterms:modified xsi:type="dcterms:W3CDTF">2025-11-20T10:05:00Z</dcterms:modified>
</cp:coreProperties>
</file>