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76A6C" w:rsidRPr="00C02A36" w:rsidRDefault="00576A6C" w:rsidP="00576A6C">
      <w:pPr>
        <w:shd w:val="clear" w:color="auto" w:fill="FFFFFF"/>
        <w:spacing w:line="240" w:lineRule="auto"/>
        <w:rPr>
          <w:rFonts w:ascii="Arial" w:eastAsia="Times New Roman" w:hAnsi="Arial" w:cs="Arial"/>
          <w:color w:val="333333"/>
          <w:sz w:val="24"/>
          <w:szCs w:val="24"/>
          <w:lang w:eastAsia="ru-RU"/>
        </w:rPr>
      </w:pPr>
      <w:hyperlink r:id="rId5" w:history="1">
        <w:r w:rsidRPr="00C02A36">
          <w:rPr>
            <w:rFonts w:ascii="Montserrat" w:eastAsia="Times New Roman" w:hAnsi="Montserrat" w:cs="Arial"/>
            <w:caps/>
            <w:color w:val="000000"/>
            <w:sz w:val="24"/>
            <w:szCs w:val="24"/>
            <w:u w:val="single"/>
            <w:lang w:eastAsia="ru-RU"/>
          </w:rPr>
          <w:t>НАВЕСНОЕ ОБОРУДОВАНИЕ ДЛЯ УНИВЕРСАЛЬНЫХ МИНИПОГРУЗЧИКОВ</w:t>
        </w:r>
      </w:hyperlink>
    </w:p>
    <w:p w:rsidR="00164392" w:rsidRDefault="00164392"/>
    <w:p w:rsidR="00576A6C" w:rsidRDefault="00576A6C">
      <w:pPr>
        <w:rPr>
          <w:rFonts w:ascii="Times New Roman" w:hAnsi="Times New Roman" w:cs="Times New Roman"/>
          <w:b/>
          <w:color w:val="000000" w:themeColor="text1"/>
          <w:sz w:val="28"/>
          <w:szCs w:val="24"/>
          <w:u w:val="single"/>
        </w:rPr>
      </w:pPr>
      <w:r w:rsidRPr="00576A6C">
        <w:rPr>
          <w:rFonts w:ascii="Times New Roman" w:hAnsi="Times New Roman" w:cs="Times New Roman"/>
          <w:b/>
          <w:color w:val="000000" w:themeColor="text1"/>
          <w:sz w:val="28"/>
          <w:szCs w:val="24"/>
          <w:u w:val="single"/>
        </w:rPr>
        <w:t xml:space="preserve">Ковш </w:t>
      </w:r>
      <w:r w:rsidR="00553315">
        <w:rPr>
          <w:rFonts w:ascii="Times New Roman" w:hAnsi="Times New Roman" w:cs="Times New Roman"/>
          <w:b/>
          <w:color w:val="000000" w:themeColor="text1"/>
          <w:sz w:val="28"/>
          <w:szCs w:val="24"/>
          <w:u w:val="single"/>
        </w:rPr>
        <w:t>высокой разгрузки</w:t>
      </w:r>
    </w:p>
    <w:p w:rsidR="00576A6C" w:rsidRPr="00576A6C" w:rsidRDefault="00553315">
      <w:pPr>
        <w:rPr>
          <w:rFonts w:ascii="Times New Roman" w:hAnsi="Times New Roman" w:cs="Times New Roman"/>
          <w:b/>
          <w:color w:val="000000" w:themeColor="text1"/>
          <w:sz w:val="28"/>
          <w:szCs w:val="24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9" type="#_x0000_t75" style="width:222.6pt;height:166.8pt">
            <v:imagedata r:id="rId6" o:title="IMG_0241"/>
          </v:shape>
        </w:pict>
      </w:r>
      <w:r>
        <w:rPr>
          <w:rFonts w:ascii="Times New Roman" w:hAnsi="Times New Roman" w:cs="Times New Roman"/>
          <w:b/>
          <w:color w:val="000000" w:themeColor="text1"/>
          <w:sz w:val="28"/>
          <w:szCs w:val="24"/>
        </w:rPr>
        <w:t xml:space="preserve"> </w:t>
      </w:r>
      <w:r>
        <w:rPr>
          <w:rFonts w:ascii="Times New Roman" w:hAnsi="Times New Roman" w:cs="Times New Roman"/>
          <w:b/>
          <w:color w:val="000000" w:themeColor="text1"/>
          <w:sz w:val="28"/>
          <w:szCs w:val="24"/>
        </w:rPr>
        <w:pict>
          <v:shape id="_x0000_i1031" type="#_x0000_t75" style="width:220.2pt;height:166.8pt">
            <v:imagedata r:id="rId7" o:title="IMG_0247"/>
          </v:shape>
        </w:pict>
      </w:r>
    </w:p>
    <w:p w:rsidR="00553315" w:rsidRPr="00553315" w:rsidRDefault="00553315" w:rsidP="00576A6C">
      <w:pPr>
        <w:rPr>
          <w:rFonts w:ascii="Times New Roman" w:hAnsi="Times New Roman" w:cs="Times New Roman"/>
          <w:color w:val="0F1115"/>
          <w:sz w:val="24"/>
          <w:szCs w:val="24"/>
          <w:shd w:val="clear" w:color="auto" w:fill="FFFFFF"/>
        </w:rPr>
      </w:pPr>
      <w:r w:rsidRPr="00553315">
        <w:rPr>
          <w:rFonts w:ascii="Times New Roman" w:hAnsi="Times New Roman" w:cs="Times New Roman"/>
          <w:color w:val="0F1115"/>
          <w:sz w:val="24"/>
          <w:szCs w:val="24"/>
          <w:shd w:val="clear" w:color="auto" w:fill="FFFFFF"/>
        </w:rPr>
        <w:t>Надежный ковш повышенной вместимости и прочности, созданный для интенсивной работы с песком, щебнем, грунтом, снегом и другими сыпучими материалами.</w:t>
      </w:r>
      <w:r w:rsidRPr="00553315">
        <w:rPr>
          <w:rFonts w:ascii="Times New Roman" w:hAnsi="Times New Roman" w:cs="Times New Roman"/>
          <w:color w:val="0F1115"/>
          <w:sz w:val="24"/>
          <w:szCs w:val="24"/>
          <w:shd w:val="clear" w:color="auto" w:fill="FFFFFF"/>
        </w:rPr>
        <w:t xml:space="preserve"> Изготовлен из высокопрочной</w:t>
      </w:r>
      <w:r w:rsidRPr="00553315">
        <w:rPr>
          <w:rFonts w:ascii="Times New Roman" w:hAnsi="Times New Roman" w:cs="Times New Roman"/>
          <w:color w:val="0F1115"/>
          <w:sz w:val="24"/>
          <w:szCs w:val="24"/>
          <w:shd w:val="clear" w:color="auto" w:fill="FFFFFF"/>
        </w:rPr>
        <w:t xml:space="preserve"> стали с усилением критических узлов. Оптимальная геометрия для быстрой загрузки и минимального просыпания.</w:t>
      </w:r>
    </w:p>
    <w:p w:rsidR="00576A6C" w:rsidRDefault="00576A6C" w:rsidP="00576A6C">
      <w:pPr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</w:pPr>
      <w:r w:rsidRPr="00710A1A">
        <w:rPr>
          <w:rFonts w:ascii="Times New Roman" w:hAnsi="Times New Roman" w:cs="Times New Roman"/>
          <w:color w:val="000000" w:themeColor="text1"/>
          <w:sz w:val="24"/>
          <w:szCs w:val="24"/>
          <w:u w:val="single"/>
        </w:rPr>
        <w:t>Технические характеристики:</w:t>
      </w:r>
    </w:p>
    <w:tbl>
      <w:tblPr>
        <w:tblStyle w:val="a5"/>
        <w:tblpPr w:leftFromText="180" w:rightFromText="180" w:vertAnchor="text" w:horzAnchor="margin" w:tblpY="118"/>
        <w:tblW w:w="9351" w:type="dxa"/>
        <w:tblLook w:val="04A0" w:firstRow="1" w:lastRow="0" w:firstColumn="1" w:lastColumn="0" w:noHBand="0" w:noVBand="1"/>
      </w:tblPr>
      <w:tblGrid>
        <w:gridCol w:w="5524"/>
        <w:gridCol w:w="3827"/>
      </w:tblGrid>
      <w:tr w:rsidR="00553315" w:rsidRPr="00553315" w:rsidTr="00553315">
        <w:tc>
          <w:tcPr>
            <w:tcW w:w="5524" w:type="dxa"/>
          </w:tcPr>
          <w:p w:rsidR="00553315" w:rsidRPr="00553315" w:rsidRDefault="00553315" w:rsidP="00553315">
            <w:pPr>
              <w:spacing w:before="40" w:after="40"/>
              <w:rPr>
                <w:rFonts w:ascii="Times New Roman" w:hAnsi="Times New Roman" w:cs="Times New Roman"/>
              </w:rPr>
            </w:pPr>
            <w:r w:rsidRPr="00553315">
              <w:rPr>
                <w:rFonts w:ascii="Times New Roman" w:hAnsi="Times New Roman" w:cs="Times New Roman"/>
              </w:rPr>
              <w:t>Ширина захвата ковша, мм</w:t>
            </w:r>
          </w:p>
        </w:tc>
        <w:tc>
          <w:tcPr>
            <w:tcW w:w="3827" w:type="dxa"/>
          </w:tcPr>
          <w:p w:rsidR="00553315" w:rsidRPr="00553315" w:rsidRDefault="00553315" w:rsidP="00553315">
            <w:pPr>
              <w:spacing w:before="40" w:after="40"/>
              <w:jc w:val="center"/>
              <w:rPr>
                <w:rFonts w:ascii="Times New Roman" w:hAnsi="Times New Roman" w:cs="Times New Roman"/>
              </w:rPr>
            </w:pPr>
            <w:r w:rsidRPr="00553315">
              <w:rPr>
                <w:rFonts w:ascii="Times New Roman" w:hAnsi="Times New Roman" w:cs="Times New Roman"/>
              </w:rPr>
              <w:t>2000</w:t>
            </w:r>
          </w:p>
        </w:tc>
      </w:tr>
      <w:tr w:rsidR="00553315" w:rsidRPr="00553315" w:rsidTr="00553315">
        <w:tc>
          <w:tcPr>
            <w:tcW w:w="5524" w:type="dxa"/>
          </w:tcPr>
          <w:p w:rsidR="00553315" w:rsidRPr="00553315" w:rsidRDefault="00553315" w:rsidP="00553315">
            <w:pPr>
              <w:spacing w:before="40" w:after="40"/>
              <w:rPr>
                <w:rFonts w:ascii="Times New Roman" w:hAnsi="Times New Roman" w:cs="Times New Roman"/>
              </w:rPr>
            </w:pPr>
            <w:r w:rsidRPr="00553315">
              <w:rPr>
                <w:rFonts w:ascii="Times New Roman" w:hAnsi="Times New Roman" w:cs="Times New Roman"/>
              </w:rPr>
              <w:t>Габариты Д х ШхВ,мм±20</w:t>
            </w:r>
          </w:p>
        </w:tc>
        <w:tc>
          <w:tcPr>
            <w:tcW w:w="3827" w:type="dxa"/>
          </w:tcPr>
          <w:p w:rsidR="00553315" w:rsidRPr="00553315" w:rsidRDefault="00553315" w:rsidP="00553315">
            <w:pPr>
              <w:spacing w:before="40" w:after="40"/>
              <w:jc w:val="center"/>
              <w:rPr>
                <w:rFonts w:ascii="Times New Roman" w:hAnsi="Times New Roman" w:cs="Times New Roman"/>
              </w:rPr>
            </w:pPr>
            <w:r w:rsidRPr="00553315">
              <w:rPr>
                <w:rFonts w:ascii="Times New Roman" w:hAnsi="Times New Roman" w:cs="Times New Roman"/>
              </w:rPr>
              <w:t>1100х2030х700</w:t>
            </w:r>
          </w:p>
        </w:tc>
      </w:tr>
      <w:tr w:rsidR="00553315" w:rsidRPr="00553315" w:rsidTr="00553315">
        <w:tc>
          <w:tcPr>
            <w:tcW w:w="5524" w:type="dxa"/>
          </w:tcPr>
          <w:p w:rsidR="00553315" w:rsidRPr="00553315" w:rsidRDefault="00553315" w:rsidP="00553315">
            <w:pPr>
              <w:spacing w:before="40" w:after="40"/>
              <w:rPr>
                <w:rFonts w:ascii="Times New Roman" w:hAnsi="Times New Roman" w:cs="Times New Roman"/>
              </w:rPr>
            </w:pPr>
            <w:r w:rsidRPr="00553315">
              <w:rPr>
                <w:rFonts w:ascii="Times New Roman" w:hAnsi="Times New Roman" w:cs="Times New Roman"/>
              </w:rPr>
              <w:t>Ёмкость ковша, м</w:t>
            </w:r>
            <w:r w:rsidRPr="00553315">
              <w:rPr>
                <w:rFonts w:ascii="Times New Roman" w:hAnsi="Times New Roman" w:cs="Times New Roman"/>
                <w:vertAlign w:val="superscript"/>
              </w:rPr>
              <w:t>3</w:t>
            </w:r>
          </w:p>
        </w:tc>
        <w:tc>
          <w:tcPr>
            <w:tcW w:w="3827" w:type="dxa"/>
          </w:tcPr>
          <w:p w:rsidR="00553315" w:rsidRPr="00553315" w:rsidRDefault="00553315" w:rsidP="00553315">
            <w:pPr>
              <w:spacing w:before="40" w:after="40"/>
              <w:jc w:val="center"/>
              <w:rPr>
                <w:rFonts w:ascii="Times New Roman" w:hAnsi="Times New Roman" w:cs="Times New Roman"/>
              </w:rPr>
            </w:pPr>
            <w:r w:rsidRPr="00553315">
              <w:rPr>
                <w:rFonts w:ascii="Times New Roman" w:hAnsi="Times New Roman" w:cs="Times New Roman"/>
              </w:rPr>
              <w:t>0,6</w:t>
            </w:r>
          </w:p>
        </w:tc>
      </w:tr>
      <w:tr w:rsidR="00553315" w:rsidRPr="00553315" w:rsidTr="00553315">
        <w:tc>
          <w:tcPr>
            <w:tcW w:w="5524" w:type="dxa"/>
          </w:tcPr>
          <w:p w:rsidR="00553315" w:rsidRPr="00553315" w:rsidRDefault="00553315" w:rsidP="00553315">
            <w:pPr>
              <w:spacing w:before="40" w:after="40"/>
              <w:rPr>
                <w:rFonts w:ascii="Times New Roman" w:hAnsi="Times New Roman" w:cs="Times New Roman"/>
              </w:rPr>
            </w:pPr>
            <w:r w:rsidRPr="00553315">
              <w:rPr>
                <w:rFonts w:ascii="Times New Roman" w:hAnsi="Times New Roman" w:cs="Times New Roman"/>
              </w:rPr>
              <w:t>Масса ковша, кг ±20</w:t>
            </w:r>
          </w:p>
        </w:tc>
        <w:tc>
          <w:tcPr>
            <w:tcW w:w="3827" w:type="dxa"/>
          </w:tcPr>
          <w:p w:rsidR="00553315" w:rsidRPr="00553315" w:rsidRDefault="00553315" w:rsidP="00553315">
            <w:pPr>
              <w:spacing w:before="40" w:after="40"/>
              <w:jc w:val="center"/>
              <w:rPr>
                <w:rFonts w:ascii="Times New Roman" w:hAnsi="Times New Roman" w:cs="Times New Roman"/>
              </w:rPr>
            </w:pPr>
            <w:r w:rsidRPr="00553315">
              <w:rPr>
                <w:rFonts w:ascii="Times New Roman" w:hAnsi="Times New Roman" w:cs="Times New Roman"/>
              </w:rPr>
              <w:t>386</w:t>
            </w:r>
          </w:p>
        </w:tc>
      </w:tr>
      <w:tr w:rsidR="00553315" w:rsidRPr="00553315" w:rsidTr="00553315">
        <w:tc>
          <w:tcPr>
            <w:tcW w:w="5524" w:type="dxa"/>
          </w:tcPr>
          <w:p w:rsidR="00553315" w:rsidRPr="00553315" w:rsidRDefault="00553315" w:rsidP="00553315">
            <w:pPr>
              <w:spacing w:before="40" w:after="40"/>
              <w:rPr>
                <w:rFonts w:ascii="Times New Roman" w:hAnsi="Times New Roman" w:cs="Times New Roman"/>
              </w:rPr>
            </w:pPr>
            <w:r w:rsidRPr="00553315">
              <w:rPr>
                <w:rFonts w:ascii="Times New Roman" w:hAnsi="Times New Roman" w:cs="Times New Roman"/>
              </w:rPr>
              <w:t>Грузоподъемность ковша, кг</w:t>
            </w:r>
          </w:p>
        </w:tc>
        <w:tc>
          <w:tcPr>
            <w:tcW w:w="3827" w:type="dxa"/>
          </w:tcPr>
          <w:p w:rsidR="00553315" w:rsidRPr="00553315" w:rsidRDefault="00553315" w:rsidP="00553315">
            <w:pPr>
              <w:spacing w:before="40" w:after="40"/>
              <w:jc w:val="center"/>
              <w:rPr>
                <w:rFonts w:ascii="Times New Roman" w:hAnsi="Times New Roman" w:cs="Times New Roman"/>
              </w:rPr>
            </w:pPr>
            <w:r w:rsidRPr="00553315">
              <w:rPr>
                <w:rFonts w:ascii="Times New Roman" w:hAnsi="Times New Roman" w:cs="Times New Roman"/>
              </w:rPr>
              <w:t>1150</w:t>
            </w:r>
          </w:p>
        </w:tc>
      </w:tr>
      <w:tr w:rsidR="00553315" w:rsidRPr="00553315" w:rsidTr="00553315">
        <w:tc>
          <w:tcPr>
            <w:tcW w:w="5524" w:type="dxa"/>
          </w:tcPr>
          <w:p w:rsidR="00553315" w:rsidRPr="00553315" w:rsidRDefault="00553315" w:rsidP="00553315">
            <w:pPr>
              <w:spacing w:before="40" w:after="40"/>
              <w:rPr>
                <w:rFonts w:ascii="Times New Roman" w:hAnsi="Times New Roman" w:cs="Times New Roman"/>
              </w:rPr>
            </w:pPr>
            <w:r w:rsidRPr="00553315">
              <w:rPr>
                <w:rFonts w:ascii="Times New Roman" w:hAnsi="Times New Roman" w:cs="Times New Roman"/>
              </w:rPr>
              <w:t>Давление в гидросистеме, МПа</w:t>
            </w:r>
          </w:p>
        </w:tc>
        <w:tc>
          <w:tcPr>
            <w:tcW w:w="3827" w:type="dxa"/>
          </w:tcPr>
          <w:p w:rsidR="00553315" w:rsidRPr="00553315" w:rsidRDefault="00553315" w:rsidP="00553315">
            <w:pPr>
              <w:spacing w:before="40" w:after="40"/>
              <w:jc w:val="center"/>
              <w:rPr>
                <w:rFonts w:ascii="Times New Roman" w:hAnsi="Times New Roman" w:cs="Times New Roman"/>
              </w:rPr>
            </w:pPr>
            <w:r w:rsidRPr="00553315">
              <w:rPr>
                <w:rFonts w:ascii="Times New Roman" w:hAnsi="Times New Roman" w:cs="Times New Roman"/>
              </w:rPr>
              <w:t>14…20</w:t>
            </w:r>
          </w:p>
        </w:tc>
      </w:tr>
    </w:tbl>
    <w:p w:rsidR="00553315" w:rsidRPr="00710A1A" w:rsidRDefault="00553315" w:rsidP="00576A6C">
      <w:pPr>
        <w:rPr>
          <w:rFonts w:ascii="Times New Roman" w:hAnsi="Times New Roman" w:cs="Times New Roman"/>
          <w:b/>
          <w:color w:val="000000" w:themeColor="text1"/>
          <w:sz w:val="24"/>
          <w:szCs w:val="24"/>
          <w:u w:val="single"/>
        </w:rPr>
      </w:pPr>
      <w:bookmarkStart w:id="0" w:name="_GoBack"/>
      <w:bookmarkEnd w:id="0"/>
    </w:p>
    <w:sectPr w:rsidR="00553315" w:rsidRPr="00710A1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ontserrat">
    <w:altName w:val="Times New Roman"/>
    <w:panose1 w:val="00000000000000000000"/>
    <w:charset w:val="00"/>
    <w:family w:val="roman"/>
    <w:notTrueType/>
    <w:pitch w:val="default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29F66CB"/>
    <w:multiLevelType w:val="multilevel"/>
    <w:tmpl w:val="9C0633A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76A6C"/>
    <w:rsid w:val="00164392"/>
    <w:rsid w:val="00183BD5"/>
    <w:rsid w:val="00553315"/>
    <w:rsid w:val="00576A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6E5547A"/>
  <w15:chartTrackingRefBased/>
  <w15:docId w15:val="{30FF012E-DCCE-4FEF-94E4-FA7F134F15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76A6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576A6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576A6C"/>
    <w:rPr>
      <w:b/>
      <w:bCs/>
    </w:rPr>
  </w:style>
  <w:style w:type="table" w:styleId="a5">
    <w:name w:val="Table Grid"/>
    <w:basedOn w:val="a1"/>
    <w:uiPriority w:val="39"/>
    <w:rsid w:val="00576A6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-underline">
    <w:name w:val="-underline"/>
    <w:basedOn w:val="a0"/>
    <w:rsid w:val="00576A6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2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5" Type="http://schemas.openxmlformats.org/officeDocument/2006/relationships/hyperlink" Target="https://kurganservice.ru/product-category/navesnoe-oborudovanie-dlya-universalnyh-minipogruzchikov/" TargetMode="External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104</Words>
  <Characters>595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Инна</dc:creator>
  <cp:keywords/>
  <dc:description/>
  <cp:lastModifiedBy>Влад Чапкин</cp:lastModifiedBy>
  <cp:revision>2</cp:revision>
  <dcterms:created xsi:type="dcterms:W3CDTF">2025-12-18T08:53:00Z</dcterms:created>
  <dcterms:modified xsi:type="dcterms:W3CDTF">2025-12-18T08:53:00Z</dcterms:modified>
</cp:coreProperties>
</file>